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asciiTheme="majorEastAsia" w:hAnsiTheme="majorEastAsia" w:eastAsiaTheme="majorEastAsia"/>
          <w:b/>
          <w:bCs/>
          <w:sz w:val="28"/>
          <w:szCs w:val="28"/>
        </w:rPr>
        <w:t>2019年思想政治工作质量提升工程项目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中期检查结果</w:t>
      </w:r>
    </w:p>
    <w:tbl>
      <w:tblPr>
        <w:tblStyle w:val="2"/>
        <w:tblpPr w:leftFromText="180" w:rightFromText="180" w:vertAnchor="text" w:horzAnchor="page" w:tblpXSpec="center" w:tblpY="123"/>
        <w:tblOverlap w:val="never"/>
        <w:tblW w:w="10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4208"/>
        <w:gridCol w:w="1560"/>
        <w:gridCol w:w="1701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中期检查结果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19SZ01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新媒体时代“两微一端”对大学生思想政治教育的影响及对策研究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动科学院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杨雄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19SZ02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基于“思政教育+艺术创作+文化传播”模式的“新艺”传媒工作室建设实践探索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风景园林与艺术设计学院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周星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19SZ03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以学生为中心的学业指导体系构建路径研究——以湖南农业大学为例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王江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19SZ04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专业教师兼班主任在农林院校大学生学业发展中的影响研究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机电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彭才望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优秀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19SZ05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学习动力目标导向下大学生学业提升指导模式研究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李铁玉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19SZ06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新形势下学生党建进宿舍的思考与探索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生科学院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刘靖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19SZ07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应用型人才培养目标下高校辅导员队伍职业化、专业化建设研究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生科学院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彭晓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19SZ08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红色音乐资源在大学生思想政治教育中的应用研究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19SZ09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思想政治教育视域下的大学生志愿服务实践育人功能的探索和研究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东方科技学院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陈芬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19SZ10</w:t>
            </w:r>
          </w:p>
        </w:tc>
        <w:tc>
          <w:tcPr>
            <w:tcW w:w="4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走进乡土乡村 助力精准扶贫——湖南农业大学研究生“强农兴农”理想教育与服务“三农”的探索与实践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研工部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宗智慧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</w:tbl>
    <w:p>
      <w:pPr>
        <w:spacing w:line="276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9E01EE"/>
    <w:rsid w:val="00050A44"/>
    <w:rsid w:val="004D7FDA"/>
    <w:rsid w:val="05F96131"/>
    <w:rsid w:val="099E01EE"/>
    <w:rsid w:val="1B9D2E1D"/>
    <w:rsid w:val="586733EE"/>
    <w:rsid w:val="5FF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2020-04-07T02:27:00Z</dcterms:created>
  <dc:creator>木子翊</dc:creator>
  <cp:lastModifiedBy>马文秀</cp:lastModifiedBy>
  <dcterms:modified xsi:type="dcterms:W3CDTF">2020-12-21T09:22:20Z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