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：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/>
          <w:b/>
          <w:bCs/>
          <w:sz w:val="28"/>
          <w:szCs w:val="28"/>
          <w:lang w:eastAsia="zh-CN"/>
        </w:rPr>
      </w:pPr>
      <w:r>
        <w:rPr>
          <w:rFonts w:asciiTheme="majorEastAsia" w:hAnsiTheme="majorEastAsia" w:eastAsiaTheme="majorEastAsia"/>
          <w:b/>
          <w:bCs/>
          <w:sz w:val="28"/>
          <w:szCs w:val="28"/>
        </w:rPr>
        <w:t>2019年思想政治工作质量提升工程项目</w:t>
      </w:r>
      <w:r>
        <w:rPr>
          <w:rFonts w:hint="eastAsia" w:asciiTheme="majorEastAsia" w:hAnsiTheme="majorEastAsia" w:eastAsiaTheme="majorEastAsia"/>
          <w:b/>
          <w:bCs/>
          <w:sz w:val="28"/>
          <w:szCs w:val="28"/>
          <w:lang w:eastAsia="zh-CN"/>
        </w:rPr>
        <w:t>中期检查结果</w:t>
      </w:r>
    </w:p>
    <w:tbl>
      <w:tblPr>
        <w:tblStyle w:val="2"/>
        <w:tblpPr w:leftFromText="180" w:rightFromText="180" w:vertAnchor="text" w:horzAnchor="page" w:tblpXSpec="center" w:tblpY="123"/>
        <w:tblOverlap w:val="never"/>
        <w:tblW w:w="100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4208"/>
        <w:gridCol w:w="1560"/>
        <w:gridCol w:w="1701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4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中期检查结果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19SZ01</w:t>
            </w:r>
          </w:p>
        </w:tc>
        <w:tc>
          <w:tcPr>
            <w:tcW w:w="4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新媒体时代“两微一端”对大学生思想政治教育的影响及对策研究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动科学院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杨雄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19SZ02</w:t>
            </w:r>
          </w:p>
        </w:tc>
        <w:tc>
          <w:tcPr>
            <w:tcW w:w="4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基于“思政教育+艺术创作+文化传播”模式的“新艺”传媒工作室建设实践探索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风景园林与艺术设计学院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周星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19SZ03</w:t>
            </w:r>
          </w:p>
        </w:tc>
        <w:tc>
          <w:tcPr>
            <w:tcW w:w="4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以学生为中心的学业指导体系构建路径研究——以湖南农业大学为例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经济学院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王江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19SZ04</w:t>
            </w:r>
          </w:p>
        </w:tc>
        <w:tc>
          <w:tcPr>
            <w:tcW w:w="4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专业教师兼班主任在农林院校大学生学业发展中的影响研究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机电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  <w:t>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彭才望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优秀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19SZ05</w:t>
            </w:r>
          </w:p>
        </w:tc>
        <w:tc>
          <w:tcPr>
            <w:tcW w:w="4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学习动力目标导向下大学生学业提升指导模式研究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农学院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李铁玉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19SZ06</w:t>
            </w:r>
          </w:p>
        </w:tc>
        <w:tc>
          <w:tcPr>
            <w:tcW w:w="4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新形势下学生党建进宿舍的思考与探索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生科学院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刘靖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19SZ07</w:t>
            </w:r>
          </w:p>
        </w:tc>
        <w:tc>
          <w:tcPr>
            <w:tcW w:w="4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应用型人才培养目标下高校辅导员队伍职业化、专业化建设研究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生科学院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彭晓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19SZ08</w:t>
            </w:r>
          </w:p>
        </w:tc>
        <w:tc>
          <w:tcPr>
            <w:tcW w:w="4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红色音乐资源在大学生思想政治教育中的应用研究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体育学院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19SZ09</w:t>
            </w:r>
          </w:p>
        </w:tc>
        <w:tc>
          <w:tcPr>
            <w:tcW w:w="4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思想政治教育视域下的大学生志愿服务实践育人功能的探索和研究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东方科技学院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陈芬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19SZ10</w:t>
            </w:r>
          </w:p>
        </w:tc>
        <w:tc>
          <w:tcPr>
            <w:tcW w:w="42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走进乡土乡村 助力精准扶贫——湖南农业大学研究生“强农兴农”理想教育与服务“三农”的探索与实践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研工部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宗智慧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eastAsia="zh-CN"/>
              </w:rPr>
              <w:t>合格</w:t>
            </w:r>
          </w:p>
        </w:tc>
      </w:tr>
    </w:tbl>
    <w:p>
      <w:pPr>
        <w:spacing w:line="276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9E01EE"/>
    <w:rsid w:val="00050A44"/>
    <w:rsid w:val="004D7FDA"/>
    <w:rsid w:val="05F96131"/>
    <w:rsid w:val="099E01EE"/>
    <w:rsid w:val="1B9D2E1D"/>
    <w:rsid w:val="586733EE"/>
    <w:rsid w:val="5FF7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445</Characters>
  <Lines>3</Lines>
  <Paragraphs>1</Paragraphs>
  <TotalTime>1</TotalTime>
  <ScaleCrop>false</ScaleCrop>
  <LinksUpToDate>false</LinksUpToDate>
  <CharactersWithSpaces>521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2020-04-07T02:27:00Z</dcterms:created>
  <dc:creator>木子翊</dc:creator>
  <cp:lastModifiedBy>马文秀</cp:lastModifiedBy>
  <dcterms:modified xsi:type="dcterms:W3CDTF">2020-12-21T09:22:20Z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